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8.2. Уборка территории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"/>
      <w:bookmarkEnd w:id="0"/>
      <w:r>
        <w:rPr>
          <w:rFonts w:ascii="Calibri" w:hAnsi="Calibri" w:cs="Calibri"/>
        </w:rPr>
        <w:t xml:space="preserve">8.2.1. Физических и юридических лиц, независимо от их организационно-правовых форм,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</w:t>
      </w:r>
      <w:hyperlink r:id="rId4" w:history="1">
        <w:r>
          <w:rPr>
            <w:rFonts w:ascii="Calibri" w:hAnsi="Calibri" w:cs="Calibri"/>
            <w:color w:val="0000FF"/>
          </w:rPr>
          <w:t>разделом 8</w:t>
        </w:r>
      </w:hyperlink>
      <w:r>
        <w:rPr>
          <w:rFonts w:ascii="Calibri" w:hAnsi="Calibri" w:cs="Calibri"/>
        </w:rPr>
        <w:t xml:space="preserve"> настоящих Методических рекомендаций и порядком сбора, вывоза и утилизации отходов производства и потребления, утверждаемых органом местного самоуправления.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8.2.2. Промышленные организации обязывать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w:anchor="Par3" w:history="1">
        <w:r>
          <w:rPr>
            <w:rFonts w:ascii="Calibri" w:hAnsi="Calibri" w:cs="Calibri"/>
            <w:color w:val="0000FF"/>
          </w:rPr>
          <w:t>пунктом 8.2.1</w:t>
        </w:r>
      </w:hyperlink>
      <w:r>
        <w:rPr>
          <w:rFonts w:ascii="Calibri" w:hAnsi="Calibri" w:cs="Calibri"/>
        </w:rPr>
        <w:t xml:space="preserve"> настоящих Методических рекомендаций.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8.2.4.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8.2.5. На территории общего пользования муниципального образования рекомендуется ввести запрет на сжигание отходов производства и потребления.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8.2.6. Организацию уборки территорий муниципального образования рекомендуется осуществлять на основании использования показателей нормативных объемов образования отходов у их производителей.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ввести запрет на складирование отходов, образовавшихся во время ремонта, в места временного хранения отходов.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8.2.8. Для сбора отходов производства и потребления физических и юридических лиц, указанных в </w:t>
      </w:r>
      <w:hyperlink w:anchor="Par3" w:history="1">
        <w:r>
          <w:rPr>
            <w:rFonts w:ascii="Calibri" w:hAnsi="Calibri" w:cs="Calibri"/>
            <w:color w:val="0000FF"/>
          </w:rPr>
          <w:t>пункте 8.2.1</w:t>
        </w:r>
      </w:hyperlink>
      <w:r>
        <w:rPr>
          <w:rFonts w:ascii="Calibri" w:hAnsi="Calibri" w:cs="Calibri"/>
        </w:rPr>
        <w:t xml:space="preserve"> настоящих Методических рекомендаций, рекомендуется организовать места временного хранения отходов и осуществлять его уборку и техническое обслуживание.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размещение мест временного хранения отходов дает орган местного самоуправления.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8.2.9.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соответствии с </w:t>
      </w:r>
      <w:hyperlink r:id="rId5" w:history="1">
        <w:r>
          <w:rPr>
            <w:rFonts w:ascii="Calibri" w:hAnsi="Calibri" w:cs="Calibri"/>
            <w:color w:val="0000FF"/>
          </w:rPr>
          <w:t>разделом 8</w:t>
        </w:r>
      </w:hyperlink>
      <w:r>
        <w:rPr>
          <w:rFonts w:ascii="Calibri" w:hAnsi="Calibri" w:cs="Calibri"/>
        </w:rPr>
        <w:t xml:space="preserve"> настоящих Методических рекомендаций.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8.2.10.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</w:t>
      </w:r>
      <w:r>
        <w:rPr>
          <w:rFonts w:ascii="Calibri" w:hAnsi="Calibri" w:cs="Calibri"/>
        </w:rPr>
        <w:lastRenderedPageBreak/>
        <w:t>предназначенные для временного хранения отходов емкости малого размера (урны, баки).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</w:t>
      </w:r>
      <w:hyperlink w:anchor="Par3" w:history="1">
        <w:r>
          <w:rPr>
            <w:rFonts w:ascii="Calibri" w:hAnsi="Calibri" w:cs="Calibri"/>
            <w:color w:val="0000FF"/>
          </w:rPr>
          <w:t>пунктом 8.2.1</w:t>
        </w:r>
      </w:hyperlink>
      <w:r>
        <w:rPr>
          <w:rFonts w:ascii="Calibri" w:hAnsi="Calibri" w:cs="Calibri"/>
        </w:rPr>
        <w:t xml:space="preserve"> настоящих Методических рекомендаций.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rPr>
          <w:rFonts w:ascii="Calibri" w:hAnsi="Calibri" w:cs="Calibri"/>
        </w:rPr>
        <w:t>мусоровозный</w:t>
      </w:r>
      <w:proofErr w:type="spellEnd"/>
      <w:r>
        <w:rPr>
          <w:rFonts w:ascii="Calibri" w:hAnsi="Calibri" w:cs="Calibri"/>
        </w:rPr>
        <w:t xml:space="preserve"> транспорт, рекомендуется производить работникам организации, осуществляющей вывоз отходов.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8.2.12.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Вывоз опасных отходов следует осуществлять организациям, имеющим лицензию, в соответствии с требованиями </w:t>
      </w:r>
      <w:hyperlink r:id="rId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8.2.13. При уборке в ночное время следует принимать меры, предупреждающие шум.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8.2.14. Уборку и очистку трамвайных, троллейбусных и автобусных остановок рекомендуется производить организациям, в обязанность которых входит уборка территорий улиц, на которых расположены эти остановки.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8.2.15. Уборку и очистку конечных трамвайных, троллейбусных и автобусных остановок, территорий диспетчерских пунктов рекомендуется обеспечивать организации, эксплуатирующей данные объекты.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Уборку и очистку остановок, на которых расположены некапитальные объекты торговли, рекомендуется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Границу прилегающих территорий рекомендуется определять: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строительных площадках - территория не менее 15 метров от ограждения стройки по всему периметру;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8.2.16.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возлагать на организации, в чьей собственности находятся колонки.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8.2.17.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8.2.18. Содержание и уборку скверов и прилегающих к ним тротуаров, проездов и газонов рекомендуется осуществлять специализированным организациям по озеленению города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8.2.19.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8.2.20.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>
        <w:rPr>
          <w:rFonts w:ascii="Calibri" w:hAnsi="Calibri" w:cs="Calibri"/>
        </w:rPr>
        <w:t>дождеприемных</w:t>
      </w:r>
      <w:proofErr w:type="spellEnd"/>
      <w:r>
        <w:rPr>
          <w:rFonts w:ascii="Calibri" w:hAnsi="Calibri" w:cs="Calibri"/>
        </w:rPr>
        <w:t xml:space="preserve"> колодцев рекомендуется производить организациям, обслуживающим данные объекты.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8.2.21. 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8.2.22. Жидкие нечистоты следует вывозить по договорам или разовым заявкам организациям, имеющим специальный транспорт.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8.2.23. Рекомендовать собственникам помещений обеспечивать подъезды непосредственно к мусоросборникам и выгребным ямам.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8.2.24. 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указанным в </w:t>
      </w:r>
      <w:hyperlink w:anchor="Par3" w:history="1">
        <w:r>
          <w:rPr>
            <w:rFonts w:ascii="Calibri" w:hAnsi="Calibri" w:cs="Calibri"/>
            <w:color w:val="0000FF"/>
          </w:rPr>
          <w:t>пункте 8.2.1</w:t>
        </w:r>
      </w:hyperlink>
      <w:r>
        <w:rPr>
          <w:rFonts w:ascii="Calibri" w:hAnsi="Calibri" w:cs="Calibri"/>
        </w:rPr>
        <w:t xml:space="preserve"> настоящих Методических рекомендаций.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8.2.25.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8.2.26. 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8.2.27. Содержание и </w:t>
      </w:r>
      <w:proofErr w:type="gramStart"/>
      <w:r>
        <w:rPr>
          <w:rFonts w:ascii="Calibri" w:hAnsi="Calibri" w:cs="Calibri"/>
        </w:rPr>
        <w:t>эксплуатацию санкционированных мест хранения</w:t>
      </w:r>
      <w:proofErr w:type="gramEnd"/>
      <w:r>
        <w:rPr>
          <w:rFonts w:ascii="Calibri" w:hAnsi="Calibri" w:cs="Calibri"/>
        </w:rPr>
        <w:t xml:space="preserve"> и утилизации отходов производства и потребления рекомендуется осуществлять в установленном порядке.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8.2.28.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рекомендуется убирать и содержать силами и средствами железнодорожных организаций, эксплуатирующих данные сооружения.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8.2.29. 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8.2.30.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Складирование нечистот на проезжую часть улиц, тротуары и газоны следует запрещать.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8.2.31. Сбор брошенных на улицах предметов, создающих помехи дорожному движению, рекомендуется возлагать на организации, обслуживающ</w:t>
      </w:r>
      <w:bookmarkStart w:id="1" w:name="_GoBack"/>
      <w:bookmarkEnd w:id="1"/>
      <w:r>
        <w:rPr>
          <w:rFonts w:ascii="Calibri" w:hAnsi="Calibri" w:cs="Calibri"/>
        </w:rPr>
        <w:t>ие данные объекты.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8.2.32.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391BAA" w:rsidRDefault="0039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627C6E" w:rsidRPr="00391BAA" w:rsidRDefault="00391BAA" w:rsidP="00391B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i/>
            <w:iCs/>
            <w:color w:val="0000FF"/>
          </w:rPr>
          <w:br/>
          <w:t xml:space="preserve">р. 8, Приказ 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Минрегиона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 xml:space="preserve"> РФ от 27.12.2011 N 613 "Об утверждении Методических рекомендаций по разработке норм и правил по благоустройству территорий муниципальных образований"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sectPr w:rsidR="00627C6E" w:rsidRPr="00391BAA" w:rsidSect="007E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AA"/>
    <w:rsid w:val="00391BAA"/>
    <w:rsid w:val="006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EBE57-D55C-4A85-A8F3-F83A1E8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426A08AB6A97426B235AC8A34191D83C7479B461A4BB60F2717B49E0332BF714A96F1DD8E3AEC52508DA6D3DE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26A08AB6A97426B235AC8A34191D83C7274BB66ADBB60F2717B49E033E3K" TargetMode="External"/><Relationship Id="rId5" Type="http://schemas.openxmlformats.org/officeDocument/2006/relationships/hyperlink" Target="consultantplus://offline/ref=A1426A08AB6A97426B235AC8A34191D83C7479B461A4BB60F2717B49E0332BF714A96F1DD8E3AAC332E3K" TargetMode="External"/><Relationship Id="rId4" Type="http://schemas.openxmlformats.org/officeDocument/2006/relationships/hyperlink" Target="consultantplus://offline/ref=A1426A08AB6A97426B235AC8A34191D83C7479B461A4BB60F2717B49E0332BF714A96F1DD8E3AAC332E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 Василий Олегович</dc:creator>
  <cp:keywords/>
  <dc:description/>
  <cp:lastModifiedBy>Шереметьев Василий Олегович</cp:lastModifiedBy>
  <cp:revision>1</cp:revision>
  <dcterms:created xsi:type="dcterms:W3CDTF">2013-12-19T10:04:00Z</dcterms:created>
  <dcterms:modified xsi:type="dcterms:W3CDTF">2013-12-19T10:08:00Z</dcterms:modified>
</cp:coreProperties>
</file>